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95" w:rsidRPr="00831995" w:rsidRDefault="00831995" w:rsidP="00831995">
      <w:pPr>
        <w:pStyle w:val="1"/>
        <w:tabs>
          <w:tab w:val="left" w:pos="3206"/>
          <w:tab w:val="center" w:pos="7568"/>
        </w:tabs>
        <w:spacing w:before="0"/>
        <w:rPr>
          <w:rFonts w:ascii="Arial" w:hAnsi="Arial" w:cs="Arial"/>
          <w:b w:val="0"/>
          <w:color w:val="282A2E"/>
          <w:sz w:val="24"/>
          <w:szCs w:val="24"/>
        </w:rPr>
      </w:pPr>
    </w:p>
    <w:p w:rsidR="00831995" w:rsidRPr="00831995" w:rsidRDefault="00165DBA" w:rsidP="008A7C3B">
      <w:pPr>
        <w:ind w:left="-1134"/>
        <w:rPr>
          <w:rFonts w:cs="Arial"/>
          <w:color w:val="282A2E"/>
        </w:rPr>
      </w:pPr>
      <w:r w:rsidRPr="00165DBA">
        <w:rPr>
          <w:rFonts w:cs="Arial"/>
          <w:noProof/>
          <w:color w:val="282A2E"/>
        </w:rPr>
        <w:drawing>
          <wp:inline distT="0" distB="0" distL="0" distR="0">
            <wp:extent cx="1048383" cy="304723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 w:rsidR="008A7C3B">
        <w:rPr>
          <w:rFonts w:cs="Arial"/>
          <w:color w:val="282A2E"/>
        </w:rPr>
        <w:tab/>
      </w:r>
      <w:r w:rsidR="008A7C3B">
        <w:rPr>
          <w:rFonts w:cs="Arial"/>
          <w:color w:val="282A2E"/>
        </w:rPr>
        <w:tab/>
      </w:r>
      <w:r>
        <w:rPr>
          <w:rFonts w:cs="Arial"/>
          <w:color w:val="282A2E"/>
        </w:rPr>
        <w:tab/>
      </w:r>
      <w:r w:rsidRPr="00165DBA">
        <w:rPr>
          <w:rFonts w:cs="Arial"/>
          <w:noProof/>
          <w:color w:val="282A2E"/>
        </w:rPr>
        <w:drawing>
          <wp:inline distT="0" distB="0" distL="0" distR="0">
            <wp:extent cx="1493023" cy="386492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95" w:rsidRPr="00831995" w:rsidRDefault="00831995" w:rsidP="00831995">
      <w:pPr>
        <w:pStyle w:val="1"/>
        <w:tabs>
          <w:tab w:val="left" w:pos="3206"/>
          <w:tab w:val="center" w:pos="7568"/>
        </w:tabs>
        <w:spacing w:before="0"/>
        <w:rPr>
          <w:rFonts w:ascii="Arial" w:hAnsi="Arial" w:cs="Arial"/>
          <w:b w:val="0"/>
          <w:color w:val="282A2E"/>
          <w:sz w:val="24"/>
          <w:szCs w:val="24"/>
        </w:rPr>
      </w:pPr>
      <w:r w:rsidRPr="00831995">
        <w:rPr>
          <w:rFonts w:ascii="Arial" w:hAnsi="Arial" w:cs="Arial"/>
          <w:b w:val="0"/>
          <w:color w:val="282A2E"/>
          <w:sz w:val="24"/>
          <w:szCs w:val="24"/>
        </w:rPr>
        <w:tab/>
      </w:r>
    </w:p>
    <w:p w:rsidR="007373D1" w:rsidRDefault="008A7C3B" w:rsidP="008A7C3B">
      <w:pPr>
        <w:pStyle w:val="1"/>
        <w:tabs>
          <w:tab w:val="left" w:pos="3206"/>
          <w:tab w:val="center" w:pos="7568"/>
        </w:tabs>
        <w:spacing w:before="0"/>
        <w:jc w:val="center"/>
        <w:rPr>
          <w:rFonts w:ascii="Arial" w:hAnsi="Arial" w:cs="Arial"/>
          <w:b w:val="0"/>
          <w:color w:val="363194"/>
          <w:sz w:val="32"/>
          <w:szCs w:val="32"/>
          <w:vertAlign w:val="superscript"/>
        </w:rPr>
      </w:pPr>
      <w:r w:rsidRPr="00165DBA">
        <w:rPr>
          <w:rFonts w:ascii="Arial" w:hAnsi="Arial" w:cs="Arial"/>
          <w:b w:val="0"/>
          <w:color w:val="363194"/>
          <w:sz w:val="32"/>
          <w:szCs w:val="32"/>
        </w:rPr>
        <w:t xml:space="preserve">ОБЪЕМ И СТРУКТУРА ИСПОЛЬЗОВАНИЯ ДЕНЕЖНЫХ </w:t>
      </w:r>
      <w:r w:rsidR="008C7EBE">
        <w:rPr>
          <w:rFonts w:ascii="Arial" w:hAnsi="Arial" w:cs="Arial"/>
          <w:b w:val="0"/>
          <w:color w:val="363194"/>
          <w:sz w:val="32"/>
          <w:szCs w:val="32"/>
        </w:rPr>
        <w:t>ДО</w:t>
      </w:r>
      <w:bookmarkStart w:id="0" w:name="_GoBack"/>
      <w:bookmarkEnd w:id="0"/>
      <w:r w:rsidR="008C7EBE">
        <w:rPr>
          <w:rFonts w:ascii="Arial" w:hAnsi="Arial" w:cs="Arial"/>
          <w:b w:val="0"/>
          <w:color w:val="363194"/>
          <w:sz w:val="32"/>
          <w:szCs w:val="32"/>
        </w:rPr>
        <w:t>ХОДОВ</w:t>
      </w:r>
      <w:r w:rsidR="00831995" w:rsidRPr="00165DBA">
        <w:rPr>
          <w:rFonts w:ascii="Arial" w:hAnsi="Arial" w:cs="Arial"/>
          <w:b w:val="0"/>
          <w:color w:val="363194"/>
          <w:sz w:val="32"/>
          <w:szCs w:val="32"/>
          <w:vertAlign w:val="superscript"/>
        </w:rPr>
        <w:t>1)</w:t>
      </w:r>
    </w:p>
    <w:p w:rsidR="00C62F87" w:rsidRPr="00C62F87" w:rsidRDefault="00C62F87" w:rsidP="00C62F87"/>
    <w:p w:rsidR="000F46A8" w:rsidRPr="00831995" w:rsidRDefault="000F46A8" w:rsidP="000F46A8">
      <w:pPr>
        <w:rPr>
          <w:rFonts w:cs="Arial"/>
          <w:color w:val="282A2E"/>
        </w:rPr>
      </w:pPr>
    </w:p>
    <w:tbl>
      <w:tblPr>
        <w:tblW w:w="5007" w:type="pct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872"/>
        <w:gridCol w:w="871"/>
        <w:gridCol w:w="871"/>
        <w:gridCol w:w="871"/>
        <w:gridCol w:w="868"/>
        <w:gridCol w:w="865"/>
        <w:gridCol w:w="865"/>
        <w:gridCol w:w="865"/>
        <w:gridCol w:w="865"/>
        <w:gridCol w:w="865"/>
        <w:gridCol w:w="865"/>
        <w:gridCol w:w="865"/>
        <w:gridCol w:w="874"/>
        <w:gridCol w:w="859"/>
      </w:tblGrid>
      <w:tr w:rsidR="00EC3423" w:rsidRPr="00165DBA" w:rsidTr="00B95361">
        <w:trPr>
          <w:cantSplit/>
          <w:trHeight w:val="454"/>
          <w:jc w:val="center"/>
        </w:trPr>
        <w:tc>
          <w:tcPr>
            <w:tcW w:w="1000" w:type="pct"/>
            <w:shd w:val="clear" w:color="auto" w:fill="EBEBEB"/>
            <w:vAlign w:val="center"/>
          </w:tcPr>
          <w:p w:rsidR="00EC3423" w:rsidRPr="00165DBA" w:rsidRDefault="00EC3423" w:rsidP="00F93571">
            <w:pPr>
              <w:spacing w:before="80" w:after="80"/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BEBEB"/>
            <w:vAlign w:val="center"/>
          </w:tcPr>
          <w:p w:rsidR="00EC3423" w:rsidRPr="00165DBA" w:rsidRDefault="00EC3423" w:rsidP="00F9357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287" w:type="pct"/>
            <w:shd w:val="clear" w:color="auto" w:fill="EBEBEB"/>
            <w:vAlign w:val="center"/>
          </w:tcPr>
          <w:p w:rsidR="00EC3423" w:rsidRPr="00165DBA" w:rsidRDefault="00EC3423" w:rsidP="00F9357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2011</w:t>
            </w:r>
          </w:p>
        </w:tc>
        <w:tc>
          <w:tcPr>
            <w:tcW w:w="287" w:type="pct"/>
            <w:shd w:val="clear" w:color="auto" w:fill="EBEBEB"/>
            <w:vAlign w:val="center"/>
          </w:tcPr>
          <w:p w:rsidR="00EC3423" w:rsidRPr="00165DBA" w:rsidRDefault="00EC3423" w:rsidP="00F9357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2012</w:t>
            </w:r>
          </w:p>
        </w:tc>
        <w:tc>
          <w:tcPr>
            <w:tcW w:w="287" w:type="pct"/>
            <w:shd w:val="clear" w:color="auto" w:fill="EBEBEB"/>
            <w:vAlign w:val="center"/>
          </w:tcPr>
          <w:p w:rsidR="00EC3423" w:rsidRPr="00165DBA" w:rsidRDefault="00EC3423" w:rsidP="00F9357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2013</w:t>
            </w:r>
          </w:p>
        </w:tc>
        <w:tc>
          <w:tcPr>
            <w:tcW w:w="286" w:type="pct"/>
            <w:shd w:val="clear" w:color="auto" w:fill="EBEBEB"/>
            <w:vAlign w:val="center"/>
          </w:tcPr>
          <w:p w:rsidR="00EC3423" w:rsidRPr="00165DBA" w:rsidRDefault="00EC3423" w:rsidP="000E209C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2014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3603E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C81C5E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2016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A3064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2017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7F01CE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2018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D64ED4">
            <w:pPr>
              <w:jc w:val="center"/>
              <w:rPr>
                <w:rFonts w:cs="Arial"/>
                <w:color w:val="282A2E"/>
                <w:sz w:val="18"/>
                <w:szCs w:val="18"/>
                <w:vertAlign w:val="superscript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57181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2020</w:t>
            </w:r>
          </w:p>
        </w:tc>
        <w:tc>
          <w:tcPr>
            <w:tcW w:w="285" w:type="pct"/>
            <w:shd w:val="clear" w:color="auto" w:fill="EBEBEB"/>
            <w:vAlign w:val="center"/>
          </w:tcPr>
          <w:p w:rsidR="00EC3423" w:rsidRPr="00165DBA" w:rsidRDefault="00EC3423" w:rsidP="008F7AA1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288" w:type="pct"/>
            <w:shd w:val="clear" w:color="auto" w:fill="EBEBEB"/>
            <w:vAlign w:val="center"/>
          </w:tcPr>
          <w:p w:rsidR="00EC3423" w:rsidRPr="00165DBA" w:rsidRDefault="00EC3423" w:rsidP="00571811">
            <w:pPr>
              <w:jc w:val="center"/>
              <w:rPr>
                <w:rFonts w:cs="Arial"/>
                <w:color w:val="282A2E"/>
                <w:sz w:val="18"/>
                <w:szCs w:val="18"/>
                <w:vertAlign w:val="superscript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283" w:type="pct"/>
            <w:shd w:val="clear" w:color="auto" w:fill="EBEBEB"/>
            <w:vAlign w:val="center"/>
          </w:tcPr>
          <w:p w:rsidR="00EC3423" w:rsidRPr="00165DBA" w:rsidRDefault="00EC3423" w:rsidP="00EC342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2023</w:t>
            </w:r>
          </w:p>
        </w:tc>
      </w:tr>
      <w:tr w:rsidR="00165DBA" w:rsidRPr="00001351" w:rsidTr="00001351">
        <w:trPr>
          <w:cantSplit/>
          <w:trHeight w:val="397"/>
          <w:jc w:val="center"/>
        </w:trPr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5DBA" w:rsidRPr="00C62F87" w:rsidRDefault="00053002" w:rsidP="00001351">
            <w:pPr>
              <w:jc w:val="right"/>
              <w:rPr>
                <w:rFonts w:cs="Arial"/>
                <w:bCs/>
                <w:color w:val="363194"/>
                <w:sz w:val="22"/>
                <w:szCs w:val="22"/>
              </w:rPr>
            </w:pPr>
            <w:r w:rsidRPr="00C62F87">
              <w:rPr>
                <w:rFonts w:cs="Arial"/>
                <w:bCs/>
                <w:color w:val="363194"/>
                <w:sz w:val="22"/>
                <w:szCs w:val="22"/>
              </w:rPr>
              <w:t>М</w:t>
            </w:r>
            <w:r w:rsidR="00165DBA" w:rsidRPr="00C62F87">
              <w:rPr>
                <w:rFonts w:cs="Arial"/>
                <w:bCs/>
                <w:color w:val="363194"/>
                <w:sz w:val="22"/>
                <w:szCs w:val="22"/>
              </w:rPr>
              <w:t>иллионов рублей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165DBA" w:rsidRDefault="008A6665" w:rsidP="00053002">
            <w:pPr>
              <w:ind w:left="21"/>
              <w:rPr>
                <w:rFonts w:cs="Arial"/>
                <w:color w:val="282A2E"/>
                <w:sz w:val="18"/>
                <w:szCs w:val="18"/>
              </w:rPr>
            </w:pPr>
            <w:r>
              <w:rPr>
                <w:rFonts w:cs="Arial"/>
                <w:color w:val="282A2E"/>
                <w:sz w:val="18"/>
                <w:szCs w:val="18"/>
              </w:rPr>
              <w:t>Д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енежные расходы и сбережени</w:t>
            </w:r>
            <w:proofErr w:type="gramStart"/>
            <w:r w:rsidR="00EC3423" w:rsidRPr="00165DBA">
              <w:rPr>
                <w:rFonts w:cs="Arial"/>
                <w:color w:val="282A2E"/>
                <w:sz w:val="18"/>
                <w:szCs w:val="18"/>
              </w:rPr>
              <w:t>я</w:t>
            </w:r>
            <w:r w:rsidR="00053002">
              <w:rPr>
                <w:rFonts w:cs="Arial"/>
                <w:color w:val="282A2E"/>
                <w:sz w:val="18"/>
                <w:szCs w:val="18"/>
              </w:rPr>
              <w:t>-</w:t>
            </w:r>
            <w:proofErr w:type="gramEnd"/>
            <w:r w:rsidR="00053002">
              <w:rPr>
                <w:rFonts w:cs="Arial"/>
                <w:color w:val="282A2E"/>
                <w:sz w:val="18"/>
                <w:szCs w:val="18"/>
              </w:rPr>
              <w:t xml:space="preserve">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181535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216901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240746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291339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321958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376671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385277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384721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402838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425439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439809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477426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             554836   </w:t>
            </w:r>
          </w:p>
        </w:tc>
        <w:tc>
          <w:tcPr>
            <w:tcW w:w="283" w:type="pct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640902</w:t>
            </w:r>
          </w:p>
        </w:tc>
      </w:tr>
      <w:tr w:rsidR="00165DBA" w:rsidRPr="00165DBA" w:rsidTr="00165DBA">
        <w:trPr>
          <w:cantSplit/>
          <w:trHeight w:val="283"/>
          <w:jc w:val="center"/>
        </w:trPr>
        <w:tc>
          <w:tcPr>
            <w:tcW w:w="5000" w:type="pct"/>
            <w:gridSpan w:val="15"/>
            <w:shd w:val="clear" w:color="auto" w:fill="auto"/>
            <w:vAlign w:val="bottom"/>
          </w:tcPr>
          <w:p w:rsidR="00165DBA" w:rsidRPr="00165DBA" w:rsidRDefault="00165DBA" w:rsidP="00165DBA">
            <w:pPr>
              <w:rPr>
                <w:rFonts w:cs="Arial"/>
                <w:color w:val="282A2E"/>
                <w:sz w:val="18"/>
                <w:szCs w:val="18"/>
              </w:rPr>
            </w:pPr>
            <w:r>
              <w:rPr>
                <w:rFonts w:cs="Arial"/>
                <w:color w:val="282A2E"/>
                <w:sz w:val="18"/>
                <w:szCs w:val="18"/>
              </w:rPr>
              <w:t xml:space="preserve">   </w:t>
            </w:r>
            <w:r w:rsidRPr="00165DBA">
              <w:rPr>
                <w:rFonts w:cs="Arial"/>
                <w:color w:val="282A2E"/>
                <w:sz w:val="18"/>
                <w:szCs w:val="18"/>
              </w:rPr>
              <w:t>в том числе: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165DBA" w:rsidRDefault="00165DBA" w:rsidP="006E0933">
            <w:pPr>
              <w:ind w:left="153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покупка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товаров и оплата услуг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69399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91133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110360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175957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208166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247210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252525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264694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278590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296593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298925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342823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404573</w:t>
            </w:r>
          </w:p>
        </w:tc>
        <w:tc>
          <w:tcPr>
            <w:tcW w:w="283" w:type="pct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449180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165DBA" w:rsidRDefault="00165DBA" w:rsidP="006E0933">
            <w:pPr>
              <w:ind w:left="153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обязательные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платежи и разнообразные взносы, прочие расходы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6807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7071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9304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14575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15552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16369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17513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18200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17704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20063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19449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20986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25133</w:t>
            </w:r>
          </w:p>
        </w:tc>
        <w:tc>
          <w:tcPr>
            <w:tcW w:w="283" w:type="pct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25645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165DBA" w:rsidRDefault="00165DBA" w:rsidP="006E0933">
            <w:pPr>
              <w:ind w:left="153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приобретение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недвижимости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269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422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711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730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462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490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1159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1532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1914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2533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3889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2711</w:t>
            </w:r>
          </w:p>
        </w:tc>
        <w:tc>
          <w:tcPr>
            <w:tcW w:w="283" w:type="pct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3357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165DBA" w:rsidRDefault="00165DBA" w:rsidP="006E0933">
            <w:pPr>
              <w:ind w:left="153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прирост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 xml:space="preserve">финансовых  активов, </w:t>
            </w:r>
            <w:r w:rsidR="00EC3423" w:rsidRPr="00165DBA">
              <w:rPr>
                <w:rFonts w:cs="Arial"/>
                <w:color w:val="282A2E"/>
                <w:spacing w:val="-2"/>
                <w:sz w:val="18"/>
                <w:szCs w:val="18"/>
              </w:rPr>
              <w:t xml:space="preserve">включая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покупку населением скота и птицы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105061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118275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120881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100096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97509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112630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114749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100668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105012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106868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118902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109728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122418</w:t>
            </w:r>
          </w:p>
        </w:tc>
        <w:tc>
          <w:tcPr>
            <w:tcW w:w="283" w:type="pct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162720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165DBA" w:rsidRDefault="00165DBA" w:rsidP="006E0933">
            <w:pPr>
              <w:ind w:left="153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из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него прирост, уменьшение</w:t>
            </w:r>
            <w:proofErr w:type="gramStart"/>
            <w:r w:rsidR="00EC3423" w:rsidRPr="00165DBA">
              <w:rPr>
                <w:rFonts w:cs="Arial"/>
                <w:color w:val="282A2E"/>
                <w:sz w:val="18"/>
                <w:szCs w:val="18"/>
              </w:rPr>
              <w:t xml:space="preserve"> (-) </w:t>
            </w:r>
            <w:proofErr w:type="gramEnd"/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денег на руках у населения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100589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114560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118302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104420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98834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106627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117374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101684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108017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108946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118198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113961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114961</w:t>
            </w:r>
          </w:p>
        </w:tc>
        <w:tc>
          <w:tcPr>
            <w:tcW w:w="283" w:type="pct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172938</w:t>
            </w:r>
          </w:p>
        </w:tc>
      </w:tr>
      <w:tr w:rsidR="00165DBA" w:rsidRPr="005E0DC8" w:rsidTr="00001351">
        <w:trPr>
          <w:cantSplit/>
          <w:trHeight w:val="397"/>
          <w:jc w:val="center"/>
        </w:trPr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5DBA" w:rsidRPr="005E0DC8" w:rsidRDefault="00165DBA" w:rsidP="00165DBA">
            <w:pPr>
              <w:jc w:val="right"/>
              <w:rPr>
                <w:rFonts w:cs="Arial"/>
                <w:bCs/>
                <w:color w:val="363194"/>
                <w:sz w:val="22"/>
                <w:szCs w:val="22"/>
              </w:rPr>
            </w:pPr>
            <w:r w:rsidRPr="005E0DC8">
              <w:rPr>
                <w:rFonts w:cs="Arial"/>
                <w:bCs/>
                <w:color w:val="363194"/>
                <w:sz w:val="22"/>
                <w:szCs w:val="22"/>
              </w:rPr>
              <w:t>в процентах к итогу</w:t>
            </w:r>
          </w:p>
        </w:tc>
      </w:tr>
      <w:tr w:rsidR="00EC3423" w:rsidRPr="00165DBA" w:rsidTr="00165DBA">
        <w:trPr>
          <w:cantSplit/>
          <w:trHeight w:val="454"/>
          <w:jc w:val="center"/>
        </w:trPr>
        <w:tc>
          <w:tcPr>
            <w:tcW w:w="1000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8A6665" w:rsidP="006E0933">
            <w:pPr>
              <w:ind w:left="84"/>
              <w:rPr>
                <w:rFonts w:cs="Arial"/>
                <w:color w:val="282A2E"/>
                <w:sz w:val="18"/>
                <w:szCs w:val="18"/>
              </w:rPr>
            </w:pPr>
            <w:r>
              <w:rPr>
                <w:rFonts w:cs="Arial"/>
                <w:color w:val="282A2E"/>
                <w:sz w:val="18"/>
                <w:szCs w:val="18"/>
              </w:rPr>
              <w:t>Д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 xml:space="preserve">енежные расходы </w:t>
            </w:r>
            <w:r w:rsidR="00EC3423" w:rsidRPr="00165DBA">
              <w:rPr>
                <w:rFonts w:cs="Arial"/>
                <w:color w:val="282A2E"/>
                <w:spacing w:val="-2"/>
                <w:sz w:val="18"/>
                <w:szCs w:val="18"/>
              </w:rPr>
              <w:t>и сбережени</w:t>
            </w:r>
            <w:proofErr w:type="gramStart"/>
            <w:r w:rsidR="00EC3423" w:rsidRPr="00165DBA">
              <w:rPr>
                <w:rFonts w:cs="Arial"/>
                <w:color w:val="282A2E"/>
                <w:spacing w:val="-2"/>
                <w:sz w:val="18"/>
                <w:szCs w:val="18"/>
              </w:rPr>
              <w:t>я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-</w:t>
            </w:r>
            <w:proofErr w:type="gramEnd"/>
            <w:r w:rsidR="00EC3423" w:rsidRPr="00165DBA">
              <w:rPr>
                <w:rFonts w:cs="Arial"/>
                <w:color w:val="282A2E"/>
                <w:sz w:val="18"/>
                <w:szCs w:val="18"/>
              </w:rPr>
              <w:t xml:space="preserve"> всего</w:t>
            </w:r>
          </w:p>
        </w:tc>
        <w:tc>
          <w:tcPr>
            <w:tcW w:w="287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7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7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7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6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8" w:type="pct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83" w:type="pct"/>
            <w:tcBorders>
              <w:bottom w:val="single" w:sz="8" w:space="0" w:color="BFBFBF"/>
            </w:tcBorders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100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tcBorders>
              <w:right w:val="nil"/>
            </w:tcBorders>
            <w:shd w:val="clear" w:color="auto" w:fill="auto"/>
            <w:vAlign w:val="bottom"/>
          </w:tcPr>
          <w:p w:rsidR="00EC3423" w:rsidRPr="00165DBA" w:rsidRDefault="00831995" w:rsidP="006E0933">
            <w:pPr>
              <w:ind w:left="153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в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том числе: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423" w:rsidRPr="00165DBA" w:rsidRDefault="00EC3423" w:rsidP="006E093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</w:tcBorders>
            <w:vAlign w:val="bottom"/>
          </w:tcPr>
          <w:p w:rsidR="00EC3423" w:rsidRPr="00165DBA" w:rsidRDefault="00EC3423" w:rsidP="00EC3423">
            <w:pPr>
              <w:jc w:val="center"/>
              <w:rPr>
                <w:rFonts w:cs="Arial"/>
                <w:color w:val="282A2E"/>
                <w:sz w:val="18"/>
                <w:szCs w:val="18"/>
              </w:rPr>
            </w:pP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165DBA" w:rsidRDefault="00165DBA" w:rsidP="006E0933">
            <w:pPr>
              <w:ind w:left="153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покупка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товаров и оплата услуг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38,2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42,0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45,8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60,4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64,7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65,6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65,5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68,8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69,1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69,7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68,0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71,8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72,9</w:t>
            </w:r>
          </w:p>
        </w:tc>
        <w:tc>
          <w:tcPr>
            <w:tcW w:w="283" w:type="pct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70,1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165DBA" w:rsidRDefault="00165DBA" w:rsidP="006E0933">
            <w:pPr>
              <w:ind w:left="153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обязательные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платежи и разнообразные взносы, прочие расходы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3,8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3,3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3,9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5,0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4,8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4,4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4,6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4,7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4,4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4,7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4,4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4,4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4,5</w:t>
            </w:r>
          </w:p>
        </w:tc>
        <w:tc>
          <w:tcPr>
            <w:tcW w:w="283" w:type="pct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4,0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165DBA" w:rsidRDefault="00165DBA" w:rsidP="006E0933">
            <w:pPr>
              <w:ind w:left="153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приобретение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недвижимости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0,8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0,5</w:t>
            </w:r>
          </w:p>
        </w:tc>
        <w:tc>
          <w:tcPr>
            <w:tcW w:w="283" w:type="pct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0,5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165DBA" w:rsidRDefault="00165DBA" w:rsidP="006E0933">
            <w:pPr>
              <w:ind w:left="153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прирост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 xml:space="preserve">финансовых  активов, </w:t>
            </w:r>
            <w:r w:rsidR="00EC3423" w:rsidRPr="00165DBA">
              <w:rPr>
                <w:rFonts w:cs="Arial"/>
                <w:color w:val="282A2E"/>
                <w:spacing w:val="-2"/>
                <w:sz w:val="18"/>
                <w:szCs w:val="18"/>
              </w:rPr>
              <w:t xml:space="preserve">включая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покупку населением скота и птицы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57,9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54,5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50,2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34,4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30,3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29,9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29,8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26,2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26,1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25,1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27,0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23,0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22,1</w:t>
            </w:r>
          </w:p>
        </w:tc>
        <w:tc>
          <w:tcPr>
            <w:tcW w:w="283" w:type="pct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25,4</w:t>
            </w:r>
          </w:p>
        </w:tc>
      </w:tr>
      <w:tr w:rsidR="00EC3423" w:rsidRPr="00165DBA" w:rsidTr="00165DBA">
        <w:trPr>
          <w:cantSplit/>
          <w:trHeight w:val="283"/>
          <w:jc w:val="center"/>
        </w:trPr>
        <w:tc>
          <w:tcPr>
            <w:tcW w:w="1000" w:type="pct"/>
            <w:shd w:val="clear" w:color="auto" w:fill="auto"/>
            <w:vAlign w:val="bottom"/>
          </w:tcPr>
          <w:p w:rsidR="00EC3423" w:rsidRPr="00165DBA" w:rsidRDefault="00165DBA" w:rsidP="006E0933">
            <w:pPr>
              <w:ind w:left="398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 xml:space="preserve">из </w:t>
            </w:r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него прирост, уменьшение</w:t>
            </w:r>
            <w:proofErr w:type="gramStart"/>
            <w:r w:rsidR="00EC3423" w:rsidRPr="00165DBA">
              <w:rPr>
                <w:rFonts w:cs="Arial"/>
                <w:color w:val="282A2E"/>
                <w:sz w:val="18"/>
                <w:szCs w:val="18"/>
              </w:rPr>
              <w:t xml:space="preserve"> (-)  </w:t>
            </w:r>
            <w:proofErr w:type="gramEnd"/>
            <w:r w:rsidR="00EC3423" w:rsidRPr="00165DBA">
              <w:rPr>
                <w:rFonts w:cs="Arial"/>
                <w:color w:val="282A2E"/>
                <w:sz w:val="18"/>
                <w:szCs w:val="18"/>
              </w:rPr>
              <w:t>денег на руках у населения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55,4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52,8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49,1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35,8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30,7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28,3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30,5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26,4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26,8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25,6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26,9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23,9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20,7</w:t>
            </w:r>
          </w:p>
        </w:tc>
        <w:tc>
          <w:tcPr>
            <w:tcW w:w="283" w:type="pct"/>
            <w:vAlign w:val="bottom"/>
          </w:tcPr>
          <w:p w:rsidR="00EC3423" w:rsidRPr="00165DBA" w:rsidRDefault="00EC3423" w:rsidP="00C62F87">
            <w:pPr>
              <w:jc w:val="right"/>
              <w:rPr>
                <w:rFonts w:cs="Arial"/>
                <w:color w:val="282A2E"/>
                <w:sz w:val="18"/>
                <w:szCs w:val="18"/>
              </w:rPr>
            </w:pPr>
            <w:r w:rsidRPr="00165DBA">
              <w:rPr>
                <w:rFonts w:cs="Arial"/>
                <w:color w:val="282A2E"/>
                <w:sz w:val="18"/>
                <w:szCs w:val="18"/>
              </w:rPr>
              <w:t>27,0</w:t>
            </w:r>
          </w:p>
        </w:tc>
      </w:tr>
    </w:tbl>
    <w:p w:rsidR="005E0DC8" w:rsidRDefault="005E0DC8" w:rsidP="00C62F87">
      <w:pPr>
        <w:autoSpaceDE w:val="0"/>
        <w:autoSpaceDN w:val="0"/>
        <w:adjustRightInd w:val="0"/>
        <w:ind w:left="142" w:right="253"/>
        <w:rPr>
          <w:rFonts w:cs="Arial"/>
          <w:color w:val="838383"/>
          <w:sz w:val="16"/>
          <w:szCs w:val="16"/>
        </w:rPr>
      </w:pPr>
    </w:p>
    <w:p w:rsidR="005F71C8" w:rsidRPr="00C62F87" w:rsidRDefault="00C62F87" w:rsidP="00C62F87">
      <w:pPr>
        <w:autoSpaceDE w:val="0"/>
        <w:autoSpaceDN w:val="0"/>
        <w:adjustRightInd w:val="0"/>
        <w:ind w:left="142" w:right="253"/>
        <w:rPr>
          <w:rFonts w:cs="Arial"/>
          <w:color w:val="838383"/>
          <w:sz w:val="16"/>
          <w:szCs w:val="16"/>
          <w:vertAlign w:val="superscript"/>
        </w:rPr>
      </w:pPr>
      <w:r w:rsidRPr="00C62F87">
        <w:rPr>
          <w:rFonts w:cs="Arial"/>
          <w:color w:val="838383"/>
          <w:sz w:val="16"/>
          <w:szCs w:val="16"/>
        </w:rPr>
        <w:t xml:space="preserve">          </w:t>
      </w:r>
      <w:r w:rsidRPr="00C62F87">
        <w:rPr>
          <w:rFonts w:cs="Arial"/>
          <w:color w:val="838383"/>
          <w:sz w:val="16"/>
          <w:szCs w:val="16"/>
          <w:vertAlign w:val="superscript"/>
        </w:rPr>
        <w:t>1</w:t>
      </w:r>
      <w:r w:rsidRPr="00C62F87">
        <w:rPr>
          <w:rFonts w:cs="Arial"/>
          <w:color w:val="838383"/>
          <w:sz w:val="16"/>
          <w:szCs w:val="16"/>
        </w:rPr>
        <w:t xml:space="preserve">   </w:t>
      </w:r>
      <w:r w:rsidR="00593B9E" w:rsidRPr="00C62F87">
        <w:rPr>
          <w:rFonts w:cs="Arial"/>
          <w:color w:val="838383"/>
          <w:sz w:val="16"/>
          <w:szCs w:val="16"/>
        </w:rPr>
        <w:t xml:space="preserve">Данные с 2010 по 2012 г. рассчитаны в соответствии с Методикой расчета баланса денежных доходов и расходов населения, утвержденной постановлением Госкомстата России от 16.07.1996 № 61. Начиная с 2013 г. (для относительных показателей - с 2014 г.), данные пересчитаны в соответствии с Методологическими положениями по расчету показателей денежных доходов и расходов населения, утвержденными приказом Росстата от 02.07.2014 № 465 (с изменениями от 20.11.2018).  </w:t>
      </w:r>
    </w:p>
    <w:sectPr w:rsidR="005F71C8" w:rsidRPr="00C62F87" w:rsidSect="00165DBA">
      <w:pgSz w:w="16838" w:h="11906" w:orient="landscape"/>
      <w:pgMar w:top="709" w:right="567" w:bottom="850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86" w:rsidRDefault="00E90C86" w:rsidP="007373D1">
      <w:r>
        <w:separator/>
      </w:r>
    </w:p>
  </w:endnote>
  <w:endnote w:type="continuationSeparator" w:id="0">
    <w:p w:rsidR="00E90C86" w:rsidRDefault="00E90C86" w:rsidP="0073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86" w:rsidRDefault="00E90C86" w:rsidP="007373D1">
      <w:r>
        <w:separator/>
      </w:r>
    </w:p>
  </w:footnote>
  <w:footnote w:type="continuationSeparator" w:id="0">
    <w:p w:rsidR="00E90C86" w:rsidRDefault="00E90C86" w:rsidP="0073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50F9"/>
    <w:multiLevelType w:val="hybridMultilevel"/>
    <w:tmpl w:val="22161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44A1"/>
    <w:multiLevelType w:val="hybridMultilevel"/>
    <w:tmpl w:val="E2E4DE20"/>
    <w:lvl w:ilvl="0" w:tplc="736EB7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590"/>
    <w:rsid w:val="00001351"/>
    <w:rsid w:val="00053002"/>
    <w:rsid w:val="00060A13"/>
    <w:rsid w:val="0009629E"/>
    <w:rsid w:val="000A3F23"/>
    <w:rsid w:val="000E209C"/>
    <w:rsid w:val="000F46A8"/>
    <w:rsid w:val="00165DBA"/>
    <w:rsid w:val="00170A43"/>
    <w:rsid w:val="001D403A"/>
    <w:rsid w:val="002238E7"/>
    <w:rsid w:val="00236149"/>
    <w:rsid w:val="00285A58"/>
    <w:rsid w:val="0028646C"/>
    <w:rsid w:val="002A1160"/>
    <w:rsid w:val="002B5B8D"/>
    <w:rsid w:val="00307CD7"/>
    <w:rsid w:val="00311464"/>
    <w:rsid w:val="00354635"/>
    <w:rsid w:val="003603E1"/>
    <w:rsid w:val="00371A26"/>
    <w:rsid w:val="00377AD3"/>
    <w:rsid w:val="003937E1"/>
    <w:rsid w:val="003A13CC"/>
    <w:rsid w:val="003D6C9A"/>
    <w:rsid w:val="00406C47"/>
    <w:rsid w:val="00497A9F"/>
    <w:rsid w:val="004A7A85"/>
    <w:rsid w:val="004F2D3A"/>
    <w:rsid w:val="0051030A"/>
    <w:rsid w:val="00554266"/>
    <w:rsid w:val="0055470F"/>
    <w:rsid w:val="00563CD2"/>
    <w:rsid w:val="00571811"/>
    <w:rsid w:val="0058184E"/>
    <w:rsid w:val="00584EA0"/>
    <w:rsid w:val="00593B9E"/>
    <w:rsid w:val="005D4D26"/>
    <w:rsid w:val="005E0DC8"/>
    <w:rsid w:val="005F71C8"/>
    <w:rsid w:val="0062718C"/>
    <w:rsid w:val="006277E5"/>
    <w:rsid w:val="006C1C49"/>
    <w:rsid w:val="006D1F54"/>
    <w:rsid w:val="006E0933"/>
    <w:rsid w:val="007314C0"/>
    <w:rsid w:val="007373D1"/>
    <w:rsid w:val="007531E4"/>
    <w:rsid w:val="007B238D"/>
    <w:rsid w:val="007F01CE"/>
    <w:rsid w:val="0080213D"/>
    <w:rsid w:val="0082340C"/>
    <w:rsid w:val="00831995"/>
    <w:rsid w:val="00892073"/>
    <w:rsid w:val="008A3E37"/>
    <w:rsid w:val="008A44E4"/>
    <w:rsid w:val="008A6665"/>
    <w:rsid w:val="008A7C3B"/>
    <w:rsid w:val="008C7EBE"/>
    <w:rsid w:val="008F7AA1"/>
    <w:rsid w:val="009071F0"/>
    <w:rsid w:val="009A7899"/>
    <w:rsid w:val="009C16B4"/>
    <w:rsid w:val="009E74A9"/>
    <w:rsid w:val="00A24FDA"/>
    <w:rsid w:val="00A30641"/>
    <w:rsid w:val="00A54D85"/>
    <w:rsid w:val="00A853FB"/>
    <w:rsid w:val="00A9572A"/>
    <w:rsid w:val="00AB63B1"/>
    <w:rsid w:val="00B017E5"/>
    <w:rsid w:val="00B07068"/>
    <w:rsid w:val="00B10F81"/>
    <w:rsid w:val="00B43590"/>
    <w:rsid w:val="00B47EBB"/>
    <w:rsid w:val="00B5732E"/>
    <w:rsid w:val="00B95361"/>
    <w:rsid w:val="00BC4A5C"/>
    <w:rsid w:val="00BF1ECA"/>
    <w:rsid w:val="00C30A2D"/>
    <w:rsid w:val="00C538F2"/>
    <w:rsid w:val="00C62F87"/>
    <w:rsid w:val="00C71900"/>
    <w:rsid w:val="00C741C9"/>
    <w:rsid w:val="00C81C5E"/>
    <w:rsid w:val="00C85329"/>
    <w:rsid w:val="00CD7435"/>
    <w:rsid w:val="00CF5306"/>
    <w:rsid w:val="00D14FC3"/>
    <w:rsid w:val="00D64ED4"/>
    <w:rsid w:val="00DB5247"/>
    <w:rsid w:val="00DE595C"/>
    <w:rsid w:val="00E90C86"/>
    <w:rsid w:val="00EC3423"/>
    <w:rsid w:val="00F260BE"/>
    <w:rsid w:val="00F374B5"/>
    <w:rsid w:val="00F605FB"/>
    <w:rsid w:val="00F75B96"/>
    <w:rsid w:val="00F92FB2"/>
    <w:rsid w:val="00F93571"/>
    <w:rsid w:val="00FB7EA8"/>
    <w:rsid w:val="00FD1F83"/>
    <w:rsid w:val="00FD4948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0"/>
    <w:pPr>
      <w:ind w:firstLine="0"/>
      <w:jc w:val="left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43590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16"/>
    </w:rPr>
  </w:style>
  <w:style w:type="character" w:customStyle="1" w:styleId="10">
    <w:name w:val="Заголовок 1 Знак"/>
    <w:basedOn w:val="a0"/>
    <w:link w:val="1"/>
    <w:uiPriority w:val="9"/>
    <w:rsid w:val="000F4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37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3D1"/>
    <w:rPr>
      <w:rFonts w:ascii="Arial" w:eastAsia="Times New Roman" w:hAnsi="Arial" w:cs="Times New Roman"/>
      <w:sz w:val="1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3D1"/>
    <w:rPr>
      <w:rFonts w:ascii="Arial" w:eastAsia="Times New Roman" w:hAnsi="Arial" w:cs="Times New Roman"/>
      <w:sz w:val="1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3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93B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P20_AkhmatovaSL</dc:creator>
  <cp:lastModifiedBy>Шагидаева Лариса Эмидиновна</cp:lastModifiedBy>
  <cp:revision>18</cp:revision>
  <cp:lastPrinted>2020-02-26T08:59:00Z</cp:lastPrinted>
  <dcterms:created xsi:type="dcterms:W3CDTF">2024-03-07T17:52:00Z</dcterms:created>
  <dcterms:modified xsi:type="dcterms:W3CDTF">2024-03-12T13:04:00Z</dcterms:modified>
</cp:coreProperties>
</file>